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contextualSpacing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 организации отдыха и оздоровления ребенка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«__» июня 20__ г.</w:t>
        <w:tab/>
        <w:tab/>
        <w:tab/>
        <w:tab/>
        <w:tab/>
        <w:tab/>
        <w:tab/>
        <w:tab/>
        <w:tab/>
        <w:t>г. Узловая</w:t>
      </w:r>
    </w:p>
    <w:p>
      <w:pPr>
        <w:pStyle w:val="Normal"/>
        <w:tabs>
          <w:tab w:val="clear" w:pos="708"/>
          <w:tab w:val="left" w:pos="6985" w:leader="none"/>
        </w:tabs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_____________________________________________________________________________, именуемое в дальнейшем «Организация», в лице директора  ________________ действующего на основании Устава с одной стороны, и ___________________________</w:t>
      </w:r>
    </w:p>
    <w:p>
      <w:pPr>
        <w:pStyle w:val="Normal"/>
        <w:tabs>
          <w:tab w:val="clear" w:pos="708"/>
          <w:tab w:val="left" w:pos="6985" w:leader="none"/>
        </w:tabs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_____________________________________________________________________________,</w:t>
      </w:r>
    </w:p>
    <w:p>
      <w:pPr>
        <w:pStyle w:val="Normal"/>
        <w:tabs>
          <w:tab w:val="clear" w:pos="708"/>
          <w:tab w:val="left" w:pos="6985" w:leader="none"/>
        </w:tabs>
        <w:spacing w:lineRule="auto" w:line="240" w:before="0" w:after="0"/>
        <w:ind w:left="0" w:right="0" w:firstLine="709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(фамилия, имя, отчество (при наличии) родителя (законного представителя) ребенка)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«Заказчик», с другой стороны, действующий в интересахнесовершеннолетнего_______________________________________________________________________________________________________________________________, </w:t>
      </w:r>
    </w:p>
    <w:p>
      <w:pPr>
        <w:pStyle w:val="Normal"/>
        <w:tabs>
          <w:tab w:val="clear" w:pos="708"/>
          <w:tab w:val="left" w:pos="1316" w:leader="underscore"/>
        </w:tabs>
        <w:spacing w:lineRule="auto" w:line="240" w:before="0" w:after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(фамилия, имя, отчество (при наличии) ребенка, дата рождения)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именуемый(ая) в дальнейшем «Ребенок», также совместно именуемые «Стороны», заключили настоящий Договор о нижеследующем: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201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Сроки оказания услуг Организацией (далее - период смены): с __.__.20__ г. по __.__.20__ г., __ рабочих дней.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91" w:leader="none"/>
          <w:tab w:val="left" w:pos="5919" w:leader="underscore"/>
          <w:tab w:val="left" w:pos="7810" w:leader="underscore"/>
          <w:tab w:val="left" w:pos="9903" w:leader="underscor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Место оказания услуг Организацией: ________________________________________.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254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Взаимодействие Сторон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2.1. Организация обязана: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46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03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38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62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560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78" w:leader="none"/>
        </w:tabs>
        <w:spacing w:lineRule="auto" w:line="240" w:before="0" w:after="0"/>
        <w:ind w:left="20" w:right="0" w:firstLine="709"/>
        <w:rPr>
          <w:sz w:val="22"/>
          <w:szCs w:val="22"/>
        </w:rPr>
      </w:pPr>
      <w:r>
        <w:rPr>
          <w:sz w:val="22"/>
          <w:szCs w:val="22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68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225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Организация вправе: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490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43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Требовать от Заказчика возмещения вреда, причиненного Ребенком Организации.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25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Заказчик обязан:</w:t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142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1442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Предоставить Организации в определенный ей срок следующие документы: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_______________________________________________________________________;</w:t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1643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2.4. Заказчик вправе: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398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Получать информацию от Организации по оказанию  Ребенку услуг.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2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III. Ответственность Сторон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4.3. Ответственность за пребывание Ребенка в Организации 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IV. Основания изменения и расторжения Договора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52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26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33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расторгнут досрочно по взаимному письменному соглашению Сторон.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90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4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Действие настоящего Договора прекращается по инициативе Организации в случаях: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71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исполнения настоящего Договора в любое время при условии оплаты Организации фактически понесенных им расходов по предоставлению услуг.</w:t>
      </w:r>
    </w:p>
    <w:p>
      <w:pPr>
        <w:pStyle w:val="Normal"/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V. Заключительные положения</w:t>
      </w:r>
    </w:p>
    <w:p>
      <w:pPr>
        <w:pStyle w:val="Normal"/>
        <w:numPr>
          <w:ilvl w:val="1"/>
          <w:numId w:val="7"/>
        </w:numPr>
        <w:tabs>
          <w:tab w:val="clear" w:pos="708"/>
          <w:tab w:val="left" w:pos="1172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>
      <w:pPr>
        <w:pStyle w:val="Normal"/>
        <w:numPr>
          <w:ilvl w:val="1"/>
          <w:numId w:val="7"/>
        </w:numPr>
        <w:tabs>
          <w:tab w:val="clear" w:pos="708"/>
          <w:tab w:val="left" w:pos="116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Normal"/>
        <w:numPr>
          <w:ilvl w:val="1"/>
          <w:numId w:val="7"/>
        </w:numPr>
        <w:tabs>
          <w:tab w:val="clear" w:pos="708"/>
          <w:tab w:val="left" w:pos="117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>
      <w:pPr>
        <w:pStyle w:val="Normal"/>
        <w:numPr>
          <w:ilvl w:val="1"/>
          <w:numId w:val="7"/>
        </w:numPr>
        <w:tabs>
          <w:tab w:val="clear" w:pos="708"/>
          <w:tab w:val="left" w:pos="116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>
      <w:pPr>
        <w:pStyle w:val="Normal"/>
        <w:numPr>
          <w:ilvl w:val="1"/>
          <w:numId w:val="7"/>
        </w:numPr>
        <w:tabs>
          <w:tab w:val="clear" w:pos="708"/>
          <w:tab w:val="left" w:pos="116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Normal"/>
        <w:numPr>
          <w:ilvl w:val="1"/>
          <w:numId w:val="7"/>
        </w:numPr>
        <w:tabs>
          <w:tab w:val="clear" w:pos="708"/>
          <w:tab w:val="left" w:pos="1167" w:leader="none"/>
        </w:tabs>
        <w:spacing w:lineRule="auto" w:line="240" w:before="0" w:after="0"/>
        <w:ind w:left="0" w:right="0" w:firstLine="709"/>
        <w:rPr>
          <w:sz w:val="22"/>
          <w:szCs w:val="22"/>
        </w:rPr>
      </w:pPr>
      <w:r>
        <w:rPr>
          <w:sz w:val="22"/>
          <w:szCs w:val="22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>
      <w:pPr>
        <w:pStyle w:val="Normal"/>
        <w:tabs>
          <w:tab w:val="clear" w:pos="708"/>
          <w:tab w:val="left" w:pos="1167" w:leader="none"/>
        </w:tabs>
        <w:spacing w:lineRule="auto" w:line="240" w:before="0" w:after="0"/>
        <w:ind w:left="0" w:right="0"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VI. Реквизиты и подписи сторон </w:t>
      </w:r>
    </w:p>
    <w:tbl>
      <w:tblPr>
        <w:tblStyle w:val="Style_2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4"/>
        <w:gridCol w:w="4760"/>
        <w:gridCol w:w="11"/>
      </w:tblGrid>
      <w:tr>
        <w:trPr/>
        <w:tc>
          <w:tcPr>
            <w:tcW w:w="457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2"/>
              </w:rPr>
              <w:t>Организация</w:t>
            </w:r>
          </w:p>
        </w:tc>
        <w:tc>
          <w:tcPr>
            <w:tcW w:w="477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2"/>
              </w:rPr>
              <w:t>Заказчик</w:t>
            </w:r>
          </w:p>
        </w:tc>
      </w:tr>
      <w:tr>
        <w:trPr/>
        <w:tc>
          <w:tcPr>
            <w:tcW w:w="457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46" w:leader="none"/>
                <w:tab w:val="left" w:pos="8592" w:leader="none"/>
              </w:tabs>
              <w:suppressAutoHyphens w:val="true"/>
              <w:spacing w:lineRule="auto" w:line="240" w:before="0" w:after="0"/>
              <w:ind w:left="577" w:right="180" w:hanging="0"/>
              <w:jc w:val="both"/>
              <w:rPr>
                <w:sz w:val="22"/>
                <w:szCs w:val="22"/>
              </w:rPr>
            </w:pPr>
            <w:r>
              <w:rPr>
                <w:rFonts w:cs="XO Thames" w:ascii="XO Thames" w:hAnsi="XO Thames"/>
                <w:sz w:val="22"/>
                <w:szCs w:val="22"/>
              </w:rPr>
              <w:t>Муниципальное казённое общеобразовательное учреждение средняя общеобразовательная школа №2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46" w:leader="none"/>
                <w:tab w:val="left" w:pos="8592" w:leader="none"/>
              </w:tabs>
              <w:suppressAutoHyphens w:val="true"/>
              <w:spacing w:lineRule="auto" w:line="240" w:before="0" w:after="0"/>
              <w:ind w:left="431" w:right="18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XO Thames" w:ascii="XO Thames" w:hAnsi="XO Thames"/>
                <w:sz w:val="22"/>
                <w:szCs w:val="22"/>
                <w:u w:val="none"/>
              </w:rPr>
              <w:t>Телефоны+7 (487) 315 00 68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46" w:leader="none"/>
                <w:tab w:val="left" w:pos="8592" w:leader="none"/>
              </w:tabs>
              <w:suppressAutoHyphens w:val="true"/>
              <w:spacing w:lineRule="auto" w:line="240" w:before="0" w:after="0"/>
              <w:ind w:left="0" w:right="18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XO Thames" w:cs="XO Thames" w:ascii="XO Thames" w:hAnsi="XO Thames"/>
                <w:sz w:val="22"/>
                <w:szCs w:val="22"/>
                <w:u w:val="none"/>
              </w:rPr>
              <w:t xml:space="preserve">        </w:t>
            </w:r>
            <w:r>
              <w:rPr>
                <w:rFonts w:cs="XO Thames" w:ascii="XO Thames" w:hAnsi="XO Thames"/>
                <w:sz w:val="22"/>
                <w:szCs w:val="22"/>
                <w:u w:val="none"/>
              </w:rPr>
              <w:t>school2.uzl@tularegion.org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46" w:leader="none"/>
                <w:tab w:val="left" w:pos="8592" w:leader="none"/>
              </w:tabs>
              <w:suppressAutoHyphens w:val="true"/>
              <w:snapToGrid w:val="false"/>
              <w:spacing w:lineRule="auto" w:line="240" w:before="0" w:after="0"/>
              <w:ind w:left="431" w:right="18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cs="XO Thames" w:ascii="XO Thames" w:hAnsi="XO Thames"/>
                <w:color w:val="000000"/>
                <w:spacing w:val="0"/>
                <w:kern w:val="0"/>
                <w:sz w:val="22"/>
                <w:szCs w:val="22"/>
                <w:u w:val="none"/>
              </w:rPr>
              <w:t>Адрес:301605 Тульская область, Узловский район, город Узловая, ул. Тульская, д. 13А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Директор: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Соколова Г.М.___________________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(Ф.И.О.)</w:t>
            </w:r>
          </w:p>
        </w:tc>
        <w:tc>
          <w:tcPr>
            <w:tcW w:w="47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ФИО: 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Адрес регистрации: 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Паспорт: серия ______ № 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(кем и когда выдан)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6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0"/>
                <w:kern w:val="0"/>
                <w:sz w:val="22"/>
                <w:szCs w:val="22"/>
              </w:rPr>
              <w:t>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2"/>
              </w:rPr>
              <w:t>(  Ф.И.О.  )                                     ( подпись)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</w:r>
          </w:p>
        </w:tc>
      </w:tr>
      <w:tr>
        <w:trPr>
          <w:trHeight w:val="231" w:hRule="atLeast"/>
        </w:trPr>
        <w:tc>
          <w:tcPr>
            <w:tcW w:w="45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spacing w:before="0" w:after="200"/>
        <w:ind w:left="0" w:right="0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2"/>
      <w:numFmt w:val="decimal"/>
      <w:lvlText w:val="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2.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rFonts w:ascii="Times New Roman" w:hAnsi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2"/>
      <w:numFmt w:val="decimal"/>
      <w:lvlText w:val="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2.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rFonts w:ascii="Times New Roman" w:hAnsi="Times New Roman"/>
        <w:color w:val="000000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2.4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5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rFonts w:ascii="Times New Roman" w:hAnsi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Droid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Droid Sans Fallback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2"/>
    </w:pPr>
    <w:rPr>
      <w:rFonts w:ascii="XO Thames" w:hAnsi="XO Thames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Droid Sans Fallback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ListParagraph">
    <w:name w:val="List Paragraph"/>
    <w:qFormat/>
    <w:rPr/>
  </w:style>
  <w:style w:type="character" w:styleId="NoSpacing">
    <w:name w:val="No Spacing"/>
    <w:qFormat/>
    <w:rPr>
      <w:rFonts w:ascii="Calibri" w:hAnsi="Calibri"/>
    </w:rPr>
  </w:style>
  <w:style w:type="character" w:styleId="21">
    <w:name w:val="Основной текст2"/>
    <w:qFormat/>
    <w:rPr>
      <w:rFonts w:ascii="Times New Roman" w:hAnsi="Times New Roman"/>
      <w:sz w:val="28"/>
    </w:rPr>
  </w:style>
  <w:style w:type="character" w:styleId="22">
    <w:name w:val="Основной текст (2)"/>
    <w:qFormat/>
    <w:rPr>
      <w:rFonts w:ascii="Times New Roman" w:hAnsi="Times New Roman"/>
      <w:sz w:val="23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Cambria" w:hAnsi="Cambria"/>
      <w:b/>
      <w:color w:val="365F91"/>
      <w:sz w:val="28"/>
    </w:rPr>
  </w:style>
  <w:style w:type="character" w:styleId="-">
    <w:name w:val="Hyperlink"/>
    <w:basedOn w:val="DefaultParagraphFont"/>
    <w:rPr>
      <w:color w:val="0000FF" w:themeColor="hyperlink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Formattext">
    <w:name w:val="formattext"/>
    <w:qFormat/>
    <w:rPr>
      <w:rFonts w:ascii="Times New Roman" w:hAnsi="Times New Roman"/>
      <w:sz w:val="2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BalloonText">
    <w:name w:val="Balloon Text"/>
    <w:qFormat/>
    <w:rPr>
      <w:rFonts w:ascii="Tahoma" w:hAnsi="Tahoma"/>
      <w:sz w:val="16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210pt">
    <w:name w:val="Основной текст (2) + 10 pt;Полужирный"/>
    <w:basedOn w:val="22"/>
    <w:qFormat/>
    <w:rPr>
      <w:rFonts w:ascii="Times New Roman" w:hAnsi="Times New Roman"/>
      <w:b/>
      <w:sz w:val="20"/>
    </w:rPr>
  </w:style>
  <w:style w:type="character" w:styleId="DefaultParagraphFont">
    <w:name w:val="Default Paragraph Font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23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qFormat/>
    <w:pPr>
      <w:widowControl/>
      <w:suppressAutoHyphens w:val="true"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Spacing1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Droid Sans Fallback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4">
    <w:name w:val="Основной текст2"/>
    <w:basedOn w:val="Normal"/>
    <w:qFormat/>
    <w:pPr>
      <w:spacing w:lineRule="atLeast" w:line="0" w:before="1980" w:after="120"/>
      <w:jc w:val="both"/>
    </w:pPr>
    <w:rPr>
      <w:rFonts w:ascii="Times New Roman" w:hAnsi="Times New Roman"/>
      <w:sz w:val="28"/>
    </w:rPr>
  </w:style>
  <w:style w:type="paragraph" w:styleId="25">
    <w:name w:val="Основной текст (2)"/>
    <w:basedOn w:val="Normal"/>
    <w:qFormat/>
    <w:pPr>
      <w:spacing w:lineRule="atLeast" w:line="0" w:before="120" w:after="0"/>
    </w:pPr>
    <w:rPr>
      <w:rFonts w:ascii="Times New Roman" w:hAnsi="Times New Roman"/>
      <w:sz w:val="23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val="0000FF" w:themeColor="hyperlink"/>
      <w:u w:val="single"/>
    </w:rPr>
  </w:style>
  <w:style w:type="paragraph" w:styleId="Footnote1">
    <w:name w:val="Footnote"/>
    <w:qFormat/>
    <w:pPr>
      <w:widowControl/>
      <w:suppressAutoHyphens w:val="true"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Верхний и нижний колонтитулы"/>
    <w:qFormat/>
    <w:pPr>
      <w:widowControl/>
      <w:suppressAutoHyphens w:val="true"/>
      <w:bidi w:val="0"/>
      <w:spacing w:lineRule="auto" w:line="240" w:before="0" w:after="20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rmattext1">
    <w:name w:val="formattext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0pt1">
    <w:name w:val="Основной текст (2) + 10 pt;Полужирный"/>
    <w:basedOn w:val="25"/>
    <w:qFormat/>
    <w:pPr/>
    <w:rPr>
      <w:rFonts w:ascii="Times New Roman" w:hAnsi="Times New Roman"/>
      <w:b/>
      <w:sz w:val="20"/>
      <w:highlight w:val="white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Droid Sans Fallback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next w:val="Normal"/>
    <w:uiPriority w:val="11"/>
    <w:qFormat/>
    <w:pPr>
      <w:widowControl/>
      <w:suppressAutoHyphens w:val="true"/>
      <w:bidi w:val="0"/>
      <w:spacing w:lineRule="auto" w:line="276" w:before="0" w:after="200"/>
      <w:ind w:left="0" w:right="0" w:hanging="0"/>
      <w:jc w:val="both"/>
    </w:pPr>
    <w:rPr>
      <w:rFonts w:ascii="XO Thames" w:hAnsi="XO Thames" w:eastAsia="Droid Sans Fallback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suppressAutoHyphens w:val="true"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Droid Sans Fallback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2">
    <w:name w:val="Table Grid"/>
    <w:basedOn w:val="Style_3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LibreOffice/7.5.2.2$Windows_X86_64 LibreOffice_project/53bb9681a964705cf672590721dbc85eb4d0c3a2</Application>
  <AppVersion>15.0000</AppVersion>
  <Pages>3</Pages>
  <Words>982</Words>
  <Characters>7742</Characters>
  <CharactersWithSpaces>8677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2024-11-19T11:45:57Z</cp:lastPrinted>
  <dcterms:modified xsi:type="dcterms:W3CDTF">2024-11-19T11:45:43Z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